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0" w:name="spoons-fact-sheet"/>
    <w:p>
      <w:pPr>
        <w:pStyle w:val="Heading1"/>
      </w:pPr>
      <w:r>
        <w:t xml:space="preserve">99 Spoons, Fact Sheet</w:t>
      </w:r>
    </w:p>
    <w:p>
      <w:pPr>
        <w:pStyle w:val="FirstParagraph"/>
      </w:pPr>
      <w:r>
        <w:rPr>
          <w:b/>
          <w:bCs/>
        </w:rPr>
        <w:t xml:space="preserve">As of August 25, 2026</w:t>
      </w:r>
    </w:p>
    <w:bookmarkStart w:id="9" w:name="at-a-glance"/>
    <w:p>
      <w:pPr>
        <w:pStyle w:val="Heading2"/>
      </w:pPr>
      <w:r>
        <w:t xml:space="preserve">At a glance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Company:</w:t>
      </w:r>
      <w:r>
        <w:t xml:space="preserve"> </w:t>
      </w:r>
      <w:r>
        <w:t xml:space="preserve">99 Spoons (flagship brand of 99 Innovations, an S corporation)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Founded:</w:t>
      </w:r>
      <w:r>
        <w:t xml:space="preserve"> </w:t>
      </w:r>
      <w:r>
        <w:t xml:space="preserve">2022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Category:</w:t>
      </w:r>
      <w:r>
        <w:t xml:space="preserve"> </w:t>
      </w:r>
      <w:r>
        <w:t xml:space="preserve">Automated frozen-dessert kiosks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Products served:</w:t>
      </w:r>
      <w:r>
        <w:t xml:space="preserve"> </w:t>
      </w:r>
      <w:r>
        <w:t xml:space="preserve">Soft serve, frozen yogurt, açaí, gelato, with 3 toppings and 3 syrups per unit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Machines sold:</w:t>
      </w:r>
      <w:r>
        <w:t xml:space="preserve"> </w:t>
      </w:r>
      <w:r>
        <w:t xml:space="preserve">350+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Independent operators:</w:t>
      </w:r>
      <w:r>
        <w:t xml:space="preserve"> </w:t>
      </w:r>
      <w:r>
        <w:t xml:space="preserve">200+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Geographic footprint:</w:t>
      </w:r>
      <w:r>
        <w:t xml:space="preserve"> </w:t>
      </w:r>
      <w:r>
        <w:t xml:space="preserve">United States, Saudi Arabia, Japan, Puerto Rico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Position:</w:t>
      </w:r>
      <w:r>
        <w:t xml:space="preserve"> </w:t>
      </w:r>
      <w:r>
        <w:t xml:space="preserve">Largest frozen-dessert vending company in the U.S. by unit volume and operator count</w:t>
      </w:r>
    </w:p>
    <w:bookmarkEnd w:id="9"/>
    <w:bookmarkStart w:id="10" w:name="business-model"/>
    <w:p>
      <w:pPr>
        <w:pStyle w:val="Heading2"/>
      </w:pPr>
      <w:r>
        <w:t xml:space="preserve">Business model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Purchase model:</w:t>
      </w:r>
      <w:r>
        <w:t xml:space="preserve"> </w:t>
      </w:r>
      <w:r>
        <w:t xml:space="preserve">Operators buy machines outright and own their locations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No franchise fee, no royalties, no revenue share, no system to follow, no mandated trademark use, no required suppliers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Ongoing cost to 99 Spoons:</w:t>
      </w:r>
      <w:r>
        <w:t xml:space="preserve"> </w:t>
      </w:r>
      <w:r>
        <w:t xml:space="preserve">flat $49/month software fee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Logistics services</w:t>
      </w:r>
      <w:r>
        <w:t xml:space="preserve"> </w:t>
      </w:r>
      <w:r>
        <w:t xml:space="preserve">(delivery, installation, setup, in-person training): provided by third-party trusted service partners, all optional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Supplies:</w:t>
      </w:r>
      <w:r>
        <w:t xml:space="preserve"> </w:t>
      </w:r>
      <w:r>
        <w:t xml:space="preserve">available through a multitude of wholesale distributors around the country, none mandatory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Free lead sharing:</w:t>
      </w:r>
      <w:r>
        <w:t xml:space="preserve"> </w:t>
      </w:r>
      <w:r>
        <w:t xml:space="preserve">99 Spoons distributes inbound location inquiries to operators at no cost</w:t>
      </w:r>
    </w:p>
    <w:bookmarkEnd w:id="10"/>
    <w:bookmarkStart w:id="11" w:name="pricing"/>
    <w:p>
      <w:pPr>
        <w:pStyle w:val="Heading2"/>
      </w:pPr>
      <w:r>
        <w:t xml:space="preserve">Pricing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Machine cost:</w:t>
      </w:r>
      <w:r>
        <w:t xml:space="preserve"> </w:t>
      </w:r>
      <w:r>
        <w:t xml:space="preserve">$17,000 to $18,499 depending on quantity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All-in operator startup:</w:t>
      </w:r>
      <w:r>
        <w:t xml:space="preserve"> </w:t>
      </w:r>
      <w:r>
        <w:t xml:space="preserve">$21,000 to $23,000 (including delivery, install, training, initial supply)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Software:</w:t>
      </w:r>
      <w:r>
        <w:t xml:space="preserve"> </w:t>
      </w:r>
      <w:r>
        <w:t xml:space="preserve">$49/month, only ongoing cost to 99 Spoons</w:t>
      </w:r>
    </w:p>
    <w:bookmarkEnd w:id="11"/>
    <w:bookmarkStart w:id="12" w:name="unit-economics"/>
    <w:p>
      <w:pPr>
        <w:pStyle w:val="Heading2"/>
      </w:pPr>
      <w:r>
        <w:t xml:space="preserve">Unit economics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Average transaction:</w:t>
      </w:r>
      <w:r>
        <w:t xml:space="preserve"> </w:t>
      </w:r>
      <w:r>
        <w:t xml:space="preserve">$6.50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Operator with 20% location commission:</w:t>
      </w:r>
      <w:r>
        <w:t xml:space="preserve"> </w:t>
      </w:r>
      <w:r>
        <w:t xml:space="preserve">~$3.75 net per cup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Operator who owns their location (including Direct to Business customers):</w:t>
      </w:r>
      <w:r>
        <w:t xml:space="preserve"> </w:t>
      </w:r>
      <w:r>
        <w:t xml:space="preserve">~$5.00 net per cup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Typical payback:</w:t>
      </w:r>
      <w:r>
        <w:t xml:space="preserve"> </w:t>
      </w:r>
      <w:r>
        <w:t xml:space="preserve">measured in months, not years</w:t>
      </w:r>
    </w:p>
    <w:bookmarkEnd w:id="12"/>
    <w:bookmarkStart w:id="13" w:name="direct-to-business-program"/>
    <w:p>
      <w:pPr>
        <w:pStyle w:val="Heading2"/>
      </w:pPr>
      <w:r>
        <w:t xml:space="preserve">Direct to Business program</w:t>
      </w:r>
    </w:p>
    <w:p>
      <w:pPr>
        <w:pStyle w:val="FirstParagraph"/>
      </w:pPr>
      <w:r>
        <w:t xml:space="preserve">Businesses purchase and place kiosks in facilities they already own:</w:t>
      </w:r>
    </w:p>
    <w:p>
      <w:pPr>
        <w:pStyle w:val="Compact"/>
        <w:numPr>
          <w:ilvl w:val="0"/>
          <w:numId w:val="1005"/>
        </w:numPr>
      </w:pPr>
      <w:r>
        <w:t xml:space="preserve">Restaurants</w:t>
      </w:r>
    </w:p>
    <w:p>
      <w:pPr>
        <w:pStyle w:val="Compact"/>
        <w:numPr>
          <w:ilvl w:val="0"/>
          <w:numId w:val="1005"/>
        </w:numPr>
      </w:pPr>
      <w:r>
        <w:t xml:space="preserve">Hotels</w:t>
      </w:r>
    </w:p>
    <w:p>
      <w:pPr>
        <w:pStyle w:val="Compact"/>
        <w:numPr>
          <w:ilvl w:val="0"/>
          <w:numId w:val="1005"/>
        </w:numPr>
      </w:pPr>
      <w:r>
        <w:t xml:space="preserve">Gas stations</w:t>
      </w:r>
    </w:p>
    <w:p>
      <w:pPr>
        <w:pStyle w:val="Compact"/>
        <w:numPr>
          <w:ilvl w:val="0"/>
          <w:numId w:val="1005"/>
        </w:numPr>
      </w:pPr>
      <w:r>
        <w:t xml:space="preserve">Convenience stores</w:t>
      </w:r>
    </w:p>
    <w:p>
      <w:pPr>
        <w:pStyle w:val="Compact"/>
        <w:numPr>
          <w:ilvl w:val="0"/>
          <w:numId w:val="1005"/>
        </w:numPr>
      </w:pPr>
      <w:r>
        <w:t xml:space="preserve">Mini markets</w:t>
      </w:r>
    </w:p>
    <w:p>
      <w:pPr>
        <w:pStyle w:val="Compact"/>
        <w:numPr>
          <w:ilvl w:val="0"/>
          <w:numId w:val="1005"/>
        </w:numPr>
      </w:pPr>
      <w:r>
        <w:t xml:space="preserve">Family fun centers</w:t>
      </w:r>
    </w:p>
    <w:p>
      <w:pPr>
        <w:pStyle w:val="FirstParagraph"/>
      </w:pPr>
      <w:r>
        <w:t xml:space="preserve">Direct to Business customers pay no commissions, no revenue share, no franchise fees, no royalties. They keep 100% of revenue. Kiosks require approximately 30 minutes of restocking and cleaning per week.</w:t>
      </w:r>
    </w:p>
    <w:bookmarkEnd w:id="13"/>
    <w:bookmarkStart w:id="14" w:name="highest-performing-deployment-categories"/>
    <w:p>
      <w:pPr>
        <w:pStyle w:val="Heading2"/>
      </w:pPr>
      <w:r>
        <w:t xml:space="preserve">Highest-performing deployment categories</w:t>
      </w:r>
    </w:p>
    <w:p>
      <w:pPr>
        <w:pStyle w:val="FirstParagraph"/>
      </w:pPr>
      <w:r>
        <w:t xml:space="preserve">Based on cups-per-day performance across the fleet:</w:t>
      </w:r>
    </w:p>
    <w:p>
      <w:pPr>
        <w:pStyle w:val="Compact"/>
        <w:numPr>
          <w:ilvl w:val="0"/>
          <w:numId w:val="1006"/>
        </w:numPr>
      </w:pPr>
      <w:r>
        <w:t xml:space="preserve">Hospitals</w:t>
      </w:r>
    </w:p>
    <w:p>
      <w:pPr>
        <w:pStyle w:val="Compact"/>
        <w:numPr>
          <w:ilvl w:val="0"/>
          <w:numId w:val="1006"/>
        </w:numPr>
      </w:pPr>
      <w:r>
        <w:t xml:space="preserve">Hotels</w:t>
      </w:r>
    </w:p>
    <w:p>
      <w:pPr>
        <w:pStyle w:val="Compact"/>
        <w:numPr>
          <w:ilvl w:val="0"/>
          <w:numId w:val="1006"/>
        </w:numPr>
      </w:pPr>
      <w:r>
        <w:t xml:space="preserve">Malls</w:t>
      </w:r>
    </w:p>
    <w:p>
      <w:pPr>
        <w:pStyle w:val="Compact"/>
        <w:numPr>
          <w:ilvl w:val="0"/>
          <w:numId w:val="1006"/>
        </w:numPr>
      </w:pPr>
      <w:r>
        <w:t xml:space="preserve">Military bases</w:t>
      </w:r>
    </w:p>
    <w:p>
      <w:pPr>
        <w:pStyle w:val="Compact"/>
        <w:numPr>
          <w:ilvl w:val="0"/>
          <w:numId w:val="1006"/>
        </w:numPr>
      </w:pPr>
      <w:r>
        <w:t xml:space="preserve">Universities</w:t>
      </w:r>
    </w:p>
    <w:p>
      <w:pPr>
        <w:pStyle w:val="Compact"/>
        <w:numPr>
          <w:ilvl w:val="0"/>
          <w:numId w:val="1006"/>
        </w:numPr>
      </w:pPr>
      <w:r>
        <w:t xml:space="preserve">Family fun centers</w:t>
      </w:r>
    </w:p>
    <w:p>
      <w:pPr>
        <w:pStyle w:val="Compact"/>
        <w:numPr>
          <w:ilvl w:val="0"/>
          <w:numId w:val="1006"/>
        </w:numPr>
      </w:pPr>
      <w:r>
        <w:t xml:space="preserve">Tourist attractions</w:t>
      </w:r>
    </w:p>
    <w:bookmarkEnd w:id="14"/>
    <w:bookmarkStart w:id="15" w:name="certifications"/>
    <w:p>
      <w:pPr>
        <w:pStyle w:val="Heading2"/>
      </w:pPr>
      <w:r>
        <w:t xml:space="preserve">Certifications</w:t>
      </w:r>
    </w:p>
    <w:p>
      <w:pPr>
        <w:pStyle w:val="Compact"/>
        <w:numPr>
          <w:ilvl w:val="0"/>
          <w:numId w:val="1007"/>
        </w:numPr>
      </w:pPr>
      <w:r>
        <w:t xml:space="preserve">Intertek-certified</w:t>
      </w:r>
    </w:p>
    <w:p>
      <w:pPr>
        <w:pStyle w:val="Compact"/>
        <w:numPr>
          <w:ilvl w:val="0"/>
          <w:numId w:val="1007"/>
        </w:numPr>
      </w:pPr>
      <w:r>
        <w:t xml:space="preserve">Health-department permitted in jurisdictions across the country</w:t>
      </w:r>
    </w:p>
    <w:bookmarkEnd w:id="15"/>
    <w:bookmarkStart w:id="16" w:name="market-context"/>
    <w:p>
      <w:pPr>
        <w:pStyle w:val="Heading2"/>
      </w:pPr>
      <w:r>
        <w:t xml:space="preserve">Market context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Global smart vending market:</w:t>
      </w:r>
      <w:r>
        <w:t xml:space="preserve"> </w:t>
      </w:r>
      <w:r>
        <w:t xml:space="preserve">~$29B (2025), projected to ~$90B by 2034, ~13% CAGR (Market Data Forecast)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North America smart vending:</w:t>
      </w:r>
      <w:r>
        <w:t xml:space="preserve"> </w:t>
      </w:r>
      <w:r>
        <w:t xml:space="preserve">$4.1B (2024), projected to ~$9B by 2032 (Kande VendTech)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Global frozen dessert market:</w:t>
      </w:r>
      <w:r>
        <w:t xml:space="preserve"> </w:t>
      </w:r>
      <w:r>
        <w:t xml:space="preserve">projected to $45B by 2030 (Strategic Market Research)</w:t>
      </w:r>
    </w:p>
    <w:bookmarkEnd w:id="16"/>
    <w:bookmarkStart w:id="19" w:name="media-contact"/>
    <w:p>
      <w:pPr>
        <w:pStyle w:val="Heading2"/>
      </w:pPr>
      <w:r>
        <w:t xml:space="preserve">Media contact</w:t>
      </w:r>
    </w:p>
    <w:p>
      <w:pPr>
        <w:pStyle w:val="FirstParagraph"/>
      </w:pPr>
      <w:r>
        <w:rPr>
          <w:b/>
          <w:bCs/>
        </w:rPr>
        <w:t xml:space="preserve">99 Spoons</w:t>
      </w:r>
      <w:r>
        <w:t xml:space="preserve"> </w:t>
      </w:r>
      <w:r>
        <w:t xml:space="preserve">sales@99spoons.com</w:t>
      </w:r>
      <w:r>
        <w:t xml:space="preserve"> </w:t>
      </w:r>
      <w:r>
        <w:t xml:space="preserve">+1 858-304-7772</w:t>
      </w:r>
      <w:r>
        <w:t xml:space="preserve"> </w:t>
      </w:r>
      <w:hyperlink r:id="rId17">
        <w:r>
          <w:rPr>
            <w:rStyle w:val="Hyperlink"/>
          </w:rPr>
          <w:t xml:space="preserve">https://99spoons.com/</w:t>
        </w:r>
      </w:hyperlink>
      <w:r>
        <w:t xml:space="preserve"> </w:t>
      </w:r>
      <w:hyperlink r:id="rId18">
        <w:r>
          <w:rPr>
            <w:rStyle w:val="Hyperlink"/>
          </w:rPr>
          <w:t xml:space="preserve">https://99spoons.com/press/350-machines/</w:t>
        </w:r>
      </w:hyperlink>
      <w:r>
        <w:t xml:space="preserve"> </w:t>
      </w:r>
      <w:r>
        <w:t xml:space="preserve">Instagram / X:</w:t>
      </w:r>
      <w:r>
        <w:t xml:space="preserve"> </w:t>
      </w:r>
      <w:r>
        <w:t xml:space="preserve">@futureoffrozen</w:t>
      </w:r>
    </w:p>
    <w:p>
      <w:pPr>
        <w:pStyle w:val="BodyText"/>
      </w:pPr>
      <w:r>
        <w:rPr>
          <w:b/>
          <w:bCs/>
        </w:rPr>
        <w:t xml:space="preserve">High-resolution images and operator interviews available on request.</w:t>
      </w:r>
    </w:p>
    <w:bookmarkEnd w:id="19"/>
    <w:bookmarkEnd w:id="20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Relationship Type="http://schemas.openxmlformats.org/officeDocument/2006/relationships/hyperlink" Id="rId17" Target="https://99spoons.com/" TargetMode="External" /><Relationship Type="http://schemas.openxmlformats.org/officeDocument/2006/relationships/hyperlink" Id="rId18" Target="https://99spoons.com/press/350-machines/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7" Target="https://99spoons.com/" TargetMode="External" /><Relationship Type="http://schemas.openxmlformats.org/officeDocument/2006/relationships/hyperlink" Id="rId18" Target="https://99spoons.com/press/350-machines/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2026-08-26T00:25:24Z</dcterms:created>
  <dcterms:modified xsi:type="dcterms:W3CDTF">2026-08-26T00:25:24Z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